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B4C6E7" w:themeFill="accent5" w:themeFillTint="66"/>
        <w:tblLook w:val="04A0"/>
      </w:tblPr>
      <w:tblGrid>
        <w:gridCol w:w="9886"/>
      </w:tblGrid>
      <w:tr w:rsidR="00A720D3" w:rsidRPr="005B3CB4" w:rsidTr="00A720D3">
        <w:tc>
          <w:tcPr>
            <w:tcW w:w="9886" w:type="dxa"/>
            <w:shd w:val="clear" w:color="auto" w:fill="B4C6E7" w:themeFill="accent5" w:themeFillTint="66"/>
          </w:tcPr>
          <w:p w:rsidR="00A720D3" w:rsidRPr="00705052" w:rsidRDefault="00A720D3" w:rsidP="00A720D3">
            <w:pPr>
              <w:pStyle w:val="Sansinterligne"/>
              <w:jc w:val="center"/>
              <w:rPr>
                <w:b/>
                <w:sz w:val="28"/>
                <w:szCs w:val="28"/>
              </w:rPr>
            </w:pPr>
            <w:r w:rsidRPr="00705052">
              <w:rPr>
                <w:b/>
                <w:sz w:val="28"/>
                <w:szCs w:val="28"/>
              </w:rPr>
              <w:t xml:space="preserve">Protocole de traitement des situations de harcèlement entre pairs </w:t>
            </w:r>
          </w:p>
          <w:p w:rsidR="00A720D3" w:rsidRPr="005B3CB4" w:rsidRDefault="00A720D3" w:rsidP="00C56B06">
            <w:pPr>
              <w:pStyle w:val="Sansinterligne"/>
              <w:jc w:val="center"/>
            </w:pPr>
          </w:p>
        </w:tc>
      </w:tr>
    </w:tbl>
    <w:p w:rsidR="00705052" w:rsidRPr="00705052" w:rsidRDefault="00A720D3" w:rsidP="00A720D3">
      <w:pPr>
        <w:pStyle w:val="Sansinterligne"/>
        <w:numPr>
          <w:ilvl w:val="0"/>
          <w:numId w:val="7"/>
        </w:numPr>
        <w:spacing w:before="120"/>
      </w:pPr>
      <w:r w:rsidRPr="005B3CB4">
        <w:rPr>
          <w:rFonts w:ascii="Arial" w:hAnsi="Arial" w:cs="Arial"/>
          <w:b/>
          <w:color w:val="1F3864" w:themeColor="accent5" w:themeShade="80"/>
        </w:rPr>
        <w:t>Objectifs</w:t>
      </w:r>
      <w:r w:rsidR="005B3CB4" w:rsidRPr="005B3CB4">
        <w:rPr>
          <w:rFonts w:ascii="Arial" w:hAnsi="Arial" w:cs="Arial"/>
          <w:b/>
          <w:color w:val="1F3864" w:themeColor="accent5" w:themeShade="80"/>
        </w:rPr>
        <w:t xml:space="preserve"> : </w:t>
      </w:r>
      <w:r w:rsidRPr="005B3CB4">
        <w:rPr>
          <w:rFonts w:ascii="Arial" w:hAnsi="Arial" w:cs="Arial"/>
        </w:rPr>
        <w:t xml:space="preserve">L’objectif est que chaque personnel comprenne le fonctionnement du pôle </w:t>
      </w:r>
    </w:p>
    <w:p w:rsidR="00C56B06" w:rsidRPr="00705052" w:rsidRDefault="005B3CB4" w:rsidP="00705052">
      <w:pPr>
        <w:pStyle w:val="Sansinterligne"/>
        <w:spacing w:before="120"/>
        <w:ind w:left="3"/>
        <w:jc w:val="center"/>
        <w:rPr>
          <w:sz w:val="24"/>
          <w:szCs w:val="24"/>
        </w:rPr>
      </w:pPr>
      <w:r w:rsidRPr="00705052">
        <w:rPr>
          <w:rFonts w:ascii="Arial" w:hAnsi="Arial" w:cs="Arial"/>
          <w:sz w:val="24"/>
          <w:szCs w:val="24"/>
        </w:rPr>
        <w:t>« </w:t>
      </w:r>
      <w:r w:rsidRPr="00705052">
        <w:rPr>
          <w:rFonts w:ascii="Arial" w:hAnsi="Arial" w:cs="Arial"/>
          <w:b/>
          <w:color w:val="0070C0"/>
          <w:sz w:val="24"/>
          <w:szCs w:val="24"/>
        </w:rPr>
        <w:t>RESPECT ET BIENVEILLANCE</w:t>
      </w:r>
      <w:r w:rsidRPr="00705052">
        <w:rPr>
          <w:b/>
          <w:color w:val="0070C0"/>
          <w:sz w:val="24"/>
          <w:szCs w:val="24"/>
        </w:rPr>
        <w:t> </w:t>
      </w:r>
      <w:r w:rsidRPr="00705052">
        <w:rPr>
          <w:sz w:val="24"/>
          <w:szCs w:val="24"/>
        </w:rPr>
        <w:t>»</w:t>
      </w:r>
    </w:p>
    <w:p w:rsidR="00C56B06" w:rsidRPr="005B3CB4" w:rsidRDefault="00C56B06" w:rsidP="00A720D3">
      <w:pPr>
        <w:pStyle w:val="Paragraphedeliste"/>
        <w:numPr>
          <w:ilvl w:val="0"/>
          <w:numId w:val="7"/>
        </w:numPr>
        <w:spacing w:before="120" w:after="120"/>
        <w:rPr>
          <w:b/>
          <w:color w:val="1F3864" w:themeColor="accent5" w:themeShade="80"/>
          <w:sz w:val="22"/>
        </w:rPr>
      </w:pPr>
      <w:r w:rsidRPr="005B3CB4">
        <w:rPr>
          <w:b/>
          <w:color w:val="1F3864" w:themeColor="accent5" w:themeShade="80"/>
          <w:sz w:val="22"/>
        </w:rPr>
        <w:t>Cadre institutionnel</w:t>
      </w:r>
    </w:p>
    <w:p w:rsidR="00C56B06" w:rsidRPr="005B3CB4" w:rsidRDefault="00A720D3" w:rsidP="00F52CF6">
      <w:pPr>
        <w:spacing w:after="0"/>
        <w:jc w:val="both"/>
        <w:rPr>
          <w:sz w:val="22"/>
        </w:rPr>
      </w:pPr>
      <w:r w:rsidRPr="005B3CB4">
        <w:rPr>
          <w:sz w:val="22"/>
        </w:rPr>
        <w:t xml:space="preserve">Suite à la Loi de programmation et de refondation de l’école de juillet 2013, la lutte contre le harcèlement a été décrétée priorité nationale. Dans le cadre de la politique nationale déclinée en </w:t>
      </w:r>
      <w:r w:rsidRPr="005B3CB4">
        <w:rPr>
          <w:b/>
          <w:sz w:val="22"/>
        </w:rPr>
        <w:t>4 axes</w:t>
      </w:r>
      <w:r w:rsidRPr="005B3CB4">
        <w:rPr>
          <w:sz w:val="22"/>
        </w:rPr>
        <w:t xml:space="preserve"> : </w:t>
      </w:r>
      <w:r w:rsidRPr="005B3CB4">
        <w:rPr>
          <w:b/>
          <w:sz w:val="22"/>
        </w:rPr>
        <w:t>sensibiliser, former, prendre en charge et prévenir</w:t>
      </w:r>
      <w:r w:rsidRPr="005B3CB4">
        <w:rPr>
          <w:sz w:val="22"/>
        </w:rPr>
        <w:t>, les établissements doivent se doter d’un plan de prévention ainsi que d’un protocole validé par le conseil d’administration. Dans le cadre de la prise en charge des situations de harcèlement, le CESC départemental de la DSDEN des Hauts de Seine a validé l’utilisation de la méthode de la préoccupation partagée sur son territoire.</w:t>
      </w:r>
    </w:p>
    <w:p w:rsidR="00C56B06" w:rsidRPr="005B3CB4" w:rsidRDefault="00C56B06" w:rsidP="00A720D3">
      <w:pPr>
        <w:pStyle w:val="Paragraphedeliste"/>
        <w:numPr>
          <w:ilvl w:val="0"/>
          <w:numId w:val="7"/>
        </w:numPr>
        <w:spacing w:before="120" w:after="120"/>
        <w:rPr>
          <w:b/>
          <w:color w:val="1F3864" w:themeColor="accent5" w:themeShade="80"/>
          <w:sz w:val="22"/>
        </w:rPr>
      </w:pPr>
      <w:r w:rsidRPr="005B3CB4">
        <w:rPr>
          <w:b/>
          <w:color w:val="1F3864" w:themeColor="accent5" w:themeShade="80"/>
          <w:sz w:val="22"/>
        </w:rPr>
        <w:t>Caractéristique du harcèlement</w:t>
      </w:r>
    </w:p>
    <w:p w:rsidR="00A720D3" w:rsidRPr="005B3CB4" w:rsidRDefault="00A720D3" w:rsidP="00A720D3">
      <w:pPr>
        <w:spacing w:after="0"/>
        <w:rPr>
          <w:sz w:val="22"/>
        </w:rPr>
      </w:pPr>
      <w:r w:rsidRPr="005B3CB4">
        <w:rPr>
          <w:sz w:val="22"/>
        </w:rPr>
        <w:t>Si un élève subit de façon répétée des violences verbales et / ou morales (surnoms méchants, insultes, moqueries, brimades, rejets du groupe…), des violences physiques (bousculades, coups), des vols, …</w:t>
      </w:r>
    </w:p>
    <w:p w:rsidR="00A720D3" w:rsidRPr="005B3CB4" w:rsidRDefault="00A720D3" w:rsidP="00A720D3">
      <w:pPr>
        <w:spacing w:after="0"/>
        <w:rPr>
          <w:sz w:val="22"/>
        </w:rPr>
      </w:pPr>
      <w:r w:rsidRPr="005B3CB4">
        <w:rPr>
          <w:sz w:val="22"/>
        </w:rPr>
        <w:t xml:space="preserve">Il est </w:t>
      </w:r>
      <w:r w:rsidRPr="005B3CB4">
        <w:rPr>
          <w:b/>
          <w:sz w:val="22"/>
        </w:rPr>
        <w:t>victime de harcèlement</w:t>
      </w:r>
      <w:r w:rsidRPr="005B3CB4">
        <w:rPr>
          <w:sz w:val="22"/>
        </w:rPr>
        <w:t xml:space="preserve">. </w:t>
      </w:r>
    </w:p>
    <w:p w:rsidR="00A720D3" w:rsidRPr="005B3CB4" w:rsidRDefault="00A720D3" w:rsidP="00A720D3">
      <w:pPr>
        <w:spacing w:after="0"/>
        <w:rPr>
          <w:sz w:val="22"/>
        </w:rPr>
      </w:pPr>
      <w:r w:rsidRPr="005B3CB4">
        <w:rPr>
          <w:sz w:val="22"/>
        </w:rPr>
        <w:t xml:space="preserve">Lorsque ces mêmes faits se déroulent sur les réseaux sociaux, par SMS ou par courriel, on parle de cyber harcèlement. </w:t>
      </w:r>
    </w:p>
    <w:p w:rsidR="00A720D3" w:rsidRPr="005B3CB4" w:rsidRDefault="00C148E7" w:rsidP="00A720D3">
      <w:pPr>
        <w:spacing w:after="0"/>
        <w:jc w:val="center"/>
        <w:rPr>
          <w:rStyle w:val="Lienhypertexte"/>
          <w:sz w:val="22"/>
        </w:rPr>
      </w:pPr>
      <w:hyperlink r:id="rId6" w:history="1">
        <w:r w:rsidR="00A720D3" w:rsidRPr="005B3CB4">
          <w:rPr>
            <w:rStyle w:val="Lienhypertexte"/>
            <w:sz w:val="22"/>
          </w:rPr>
          <w:t>http://www.nonauharcelement.education.gouv.fr/que-faire/mon-enfant-est-victime/</w:t>
        </w:r>
      </w:hyperlink>
    </w:p>
    <w:p w:rsidR="00C56B06" w:rsidRPr="005B3CB4" w:rsidRDefault="00C56B06" w:rsidP="00A720D3">
      <w:pPr>
        <w:pStyle w:val="Paragraphedeliste"/>
        <w:numPr>
          <w:ilvl w:val="0"/>
          <w:numId w:val="7"/>
        </w:numPr>
        <w:spacing w:before="120" w:after="0"/>
        <w:rPr>
          <w:sz w:val="22"/>
        </w:rPr>
      </w:pPr>
      <w:r w:rsidRPr="005B3CB4">
        <w:rPr>
          <w:b/>
          <w:color w:val="1F3864" w:themeColor="accent5" w:themeShade="80"/>
          <w:sz w:val="22"/>
        </w:rPr>
        <w:t>Mission du pôle ressource</w:t>
      </w:r>
      <w:r w:rsidR="005B3CB4" w:rsidRPr="005B3CB4">
        <w:rPr>
          <w:b/>
          <w:color w:val="1F3864" w:themeColor="accent5" w:themeShade="80"/>
          <w:sz w:val="22"/>
        </w:rPr>
        <w:t xml:space="preserve"> </w:t>
      </w:r>
      <w:r w:rsidR="005B3CB4" w:rsidRPr="005B3CB4">
        <w:rPr>
          <w:sz w:val="22"/>
        </w:rPr>
        <w:t>(D</w:t>
      </w:r>
      <w:r w:rsidR="00A720D3" w:rsidRPr="005B3CB4">
        <w:rPr>
          <w:sz w:val="22"/>
        </w:rPr>
        <w:t xml:space="preserve">ans un </w:t>
      </w:r>
      <w:r w:rsidRPr="005B3CB4">
        <w:rPr>
          <w:sz w:val="22"/>
        </w:rPr>
        <w:t>Cadre de confidentialité</w:t>
      </w:r>
      <w:r w:rsidR="005B3CB4" w:rsidRPr="005B3CB4">
        <w:rPr>
          <w:sz w:val="22"/>
        </w:rPr>
        <w:t>)</w:t>
      </w:r>
    </w:p>
    <w:tbl>
      <w:tblPr>
        <w:tblStyle w:val="Grilledutableau"/>
        <w:tblW w:w="0" w:type="auto"/>
        <w:jc w:val="center"/>
        <w:tblLook w:val="04A0"/>
      </w:tblPr>
      <w:tblGrid>
        <w:gridCol w:w="4531"/>
        <w:gridCol w:w="4531"/>
      </w:tblGrid>
      <w:tr w:rsidR="00C56B06" w:rsidRPr="005B3CB4" w:rsidTr="00A720D3">
        <w:trPr>
          <w:jc w:val="center"/>
        </w:trPr>
        <w:tc>
          <w:tcPr>
            <w:tcW w:w="4531" w:type="dxa"/>
            <w:shd w:val="clear" w:color="auto" w:fill="B4C6E7" w:themeFill="accent5" w:themeFillTint="66"/>
          </w:tcPr>
          <w:p w:rsidR="00C56B06" w:rsidRPr="005B3CB4" w:rsidRDefault="00C56B06" w:rsidP="00A720D3">
            <w:pPr>
              <w:jc w:val="center"/>
              <w:rPr>
                <w:b/>
              </w:rPr>
            </w:pPr>
            <w:r w:rsidRPr="005B3CB4">
              <w:rPr>
                <w:b/>
              </w:rPr>
              <w:t>Traitement des situations</w:t>
            </w:r>
          </w:p>
        </w:tc>
        <w:tc>
          <w:tcPr>
            <w:tcW w:w="4531" w:type="dxa"/>
            <w:shd w:val="clear" w:color="auto" w:fill="B4C6E7" w:themeFill="accent5" w:themeFillTint="66"/>
          </w:tcPr>
          <w:p w:rsidR="00C56B06" w:rsidRPr="005B3CB4" w:rsidRDefault="00C56B06" w:rsidP="00A720D3">
            <w:pPr>
              <w:jc w:val="center"/>
              <w:rPr>
                <w:b/>
              </w:rPr>
            </w:pPr>
            <w:r w:rsidRPr="005B3CB4">
              <w:rPr>
                <w:b/>
              </w:rPr>
              <w:t>Prévention des situations</w:t>
            </w:r>
          </w:p>
        </w:tc>
      </w:tr>
      <w:tr w:rsidR="00C56B06" w:rsidRPr="005B3CB4" w:rsidTr="00A720D3">
        <w:trPr>
          <w:jc w:val="center"/>
        </w:trPr>
        <w:tc>
          <w:tcPr>
            <w:tcW w:w="4531" w:type="dxa"/>
          </w:tcPr>
          <w:p w:rsidR="00C56B06" w:rsidRPr="005B3CB4" w:rsidRDefault="00C56B06" w:rsidP="00A720D3">
            <w:r w:rsidRPr="005B3CB4">
              <w:t>- Appuyer les équipes dans la prise en charge de la situation</w:t>
            </w:r>
          </w:p>
          <w:p w:rsidR="00C56B06" w:rsidRPr="005B3CB4" w:rsidRDefault="00C56B06" w:rsidP="00A720D3">
            <w:r w:rsidRPr="005B3CB4">
              <w:t>- Apprécier la gravité des situations</w:t>
            </w:r>
          </w:p>
          <w:p w:rsidR="00C56B06" w:rsidRPr="005B3CB4" w:rsidRDefault="00C56B06" w:rsidP="00A720D3">
            <w:r w:rsidRPr="005B3CB4">
              <w:t xml:space="preserve">- Appliquer la méthode PIKAS </w:t>
            </w:r>
          </w:p>
          <w:p w:rsidR="00C56B06" w:rsidRPr="005B3CB4" w:rsidRDefault="00C56B06" w:rsidP="00A720D3">
            <w:r w:rsidRPr="005B3CB4">
              <w:t>- Adopter une attitude non blâmante</w:t>
            </w:r>
          </w:p>
          <w:p w:rsidR="00C56B06" w:rsidRPr="005B3CB4" w:rsidRDefault="00C56B06" w:rsidP="007C5866">
            <w:r w:rsidRPr="005B3CB4">
              <w:t>- Saisir le pilote quand la situation l’exige</w:t>
            </w:r>
          </w:p>
        </w:tc>
        <w:tc>
          <w:tcPr>
            <w:tcW w:w="4531" w:type="dxa"/>
          </w:tcPr>
          <w:p w:rsidR="00C56B06" w:rsidRPr="005B3CB4" w:rsidRDefault="00C56B06" w:rsidP="00A720D3">
            <w:r w:rsidRPr="005B3CB4">
              <w:t xml:space="preserve">- Communiquer pour prévenir et sensibiliser au harcèlement. </w:t>
            </w:r>
          </w:p>
          <w:p w:rsidR="00C56B06" w:rsidRPr="005B3CB4" w:rsidRDefault="00C56B06" w:rsidP="00A720D3">
            <w:r w:rsidRPr="005B3CB4">
              <w:t>- Partager notre expertise</w:t>
            </w:r>
          </w:p>
          <w:p w:rsidR="00C56B06" w:rsidRPr="005B3CB4" w:rsidRDefault="00C56B06" w:rsidP="00A720D3">
            <w:r w:rsidRPr="005B3CB4">
              <w:t>- Mutualiser et diffuser les bonnes pratiques</w:t>
            </w:r>
          </w:p>
          <w:p w:rsidR="00C56B06" w:rsidRPr="005B3CB4" w:rsidRDefault="00C56B06" w:rsidP="00A720D3"/>
        </w:tc>
      </w:tr>
    </w:tbl>
    <w:p w:rsidR="00C56B06" w:rsidRPr="005B3CB4" w:rsidRDefault="00C56B06" w:rsidP="00A720D3">
      <w:pPr>
        <w:pStyle w:val="Paragraphedeliste"/>
        <w:numPr>
          <w:ilvl w:val="0"/>
          <w:numId w:val="7"/>
        </w:numPr>
        <w:spacing w:before="120" w:after="120"/>
        <w:rPr>
          <w:b/>
          <w:color w:val="1F3864" w:themeColor="accent5" w:themeShade="80"/>
          <w:sz w:val="22"/>
        </w:rPr>
      </w:pPr>
      <w:r w:rsidRPr="005B3CB4">
        <w:rPr>
          <w:b/>
          <w:color w:val="1F3864" w:themeColor="accent5" w:themeShade="80"/>
          <w:sz w:val="22"/>
        </w:rPr>
        <w:t>Constitution de l’équipe</w:t>
      </w:r>
    </w:p>
    <w:p w:rsidR="00A720D3" w:rsidRPr="005B3CB4" w:rsidRDefault="00A720D3" w:rsidP="00A720D3">
      <w:pPr>
        <w:spacing w:before="120" w:after="120"/>
        <w:rPr>
          <w:sz w:val="22"/>
        </w:rPr>
        <w:sectPr w:rsidR="00A720D3" w:rsidRPr="005B3CB4" w:rsidSect="00A720D3">
          <w:pgSz w:w="11906" w:h="16838"/>
          <w:pgMar w:top="709" w:right="1080" w:bottom="1440" w:left="1080" w:header="708" w:footer="708" w:gutter="0"/>
          <w:cols w:space="708"/>
          <w:docGrid w:linePitch="360"/>
        </w:sectPr>
      </w:pPr>
    </w:p>
    <w:p w:rsidR="00C56B06" w:rsidRPr="005B3CB4" w:rsidRDefault="007C5866" w:rsidP="00A720D3">
      <w:pPr>
        <w:spacing w:after="0"/>
        <w:rPr>
          <w:sz w:val="22"/>
        </w:rPr>
      </w:pPr>
      <w:r>
        <w:rPr>
          <w:b/>
          <w:sz w:val="22"/>
        </w:rPr>
        <w:lastRenderedPageBreak/>
        <w:t xml:space="preserve">Valérie </w:t>
      </w:r>
      <w:proofErr w:type="spellStart"/>
      <w:r>
        <w:rPr>
          <w:b/>
          <w:sz w:val="22"/>
        </w:rPr>
        <w:t>Urvoy</w:t>
      </w:r>
      <w:proofErr w:type="spellEnd"/>
      <w:r w:rsidR="00C56B06" w:rsidRPr="005B3CB4">
        <w:rPr>
          <w:sz w:val="22"/>
        </w:rPr>
        <w:t>, pilote de l’équipe, Proviseur</w:t>
      </w:r>
      <w:r>
        <w:rPr>
          <w:sz w:val="22"/>
        </w:rPr>
        <w:t>e</w:t>
      </w:r>
    </w:p>
    <w:p w:rsidR="00C56B06" w:rsidRPr="005B3CB4" w:rsidRDefault="00C56B06" w:rsidP="00A720D3">
      <w:pPr>
        <w:spacing w:after="0"/>
        <w:rPr>
          <w:sz w:val="22"/>
        </w:rPr>
      </w:pPr>
      <w:r w:rsidRPr="005B3CB4">
        <w:rPr>
          <w:b/>
          <w:sz w:val="22"/>
        </w:rPr>
        <w:t xml:space="preserve">Christine </w:t>
      </w:r>
      <w:proofErr w:type="spellStart"/>
      <w:r w:rsidRPr="005B3CB4">
        <w:rPr>
          <w:b/>
          <w:sz w:val="22"/>
        </w:rPr>
        <w:t>Allizard</w:t>
      </w:r>
      <w:proofErr w:type="spellEnd"/>
      <w:r w:rsidR="005B3CB4">
        <w:rPr>
          <w:sz w:val="22"/>
        </w:rPr>
        <w:t>, Assistante sociale</w:t>
      </w:r>
    </w:p>
    <w:p w:rsidR="00C56B06" w:rsidRPr="005B3CB4" w:rsidRDefault="00C56B06" w:rsidP="00A720D3">
      <w:pPr>
        <w:spacing w:after="0"/>
        <w:rPr>
          <w:sz w:val="22"/>
        </w:rPr>
      </w:pPr>
      <w:r w:rsidRPr="005B3CB4">
        <w:rPr>
          <w:b/>
          <w:sz w:val="22"/>
        </w:rPr>
        <w:t>Sylvie Bellamy</w:t>
      </w:r>
      <w:r w:rsidRPr="005B3CB4">
        <w:rPr>
          <w:sz w:val="22"/>
        </w:rPr>
        <w:t>, CPE</w:t>
      </w:r>
    </w:p>
    <w:p w:rsidR="00C56B06" w:rsidRDefault="00C56B06" w:rsidP="00A720D3">
      <w:pPr>
        <w:spacing w:after="0"/>
        <w:rPr>
          <w:sz w:val="22"/>
        </w:rPr>
      </w:pPr>
      <w:r w:rsidRPr="005B3CB4">
        <w:rPr>
          <w:b/>
          <w:sz w:val="22"/>
        </w:rPr>
        <w:t>Muriel Duval</w:t>
      </w:r>
      <w:r w:rsidRPr="005B3CB4">
        <w:rPr>
          <w:sz w:val="22"/>
        </w:rPr>
        <w:t>, Infirmière scolaire</w:t>
      </w:r>
    </w:p>
    <w:p w:rsidR="007C5866" w:rsidRDefault="007C5866" w:rsidP="00A720D3">
      <w:pPr>
        <w:spacing w:after="0"/>
        <w:rPr>
          <w:sz w:val="22"/>
        </w:rPr>
      </w:pPr>
    </w:p>
    <w:p w:rsidR="007C5866" w:rsidRPr="005B3CB4" w:rsidRDefault="007C5866" w:rsidP="00A720D3">
      <w:pPr>
        <w:spacing w:after="0"/>
        <w:rPr>
          <w:sz w:val="22"/>
        </w:rPr>
      </w:pPr>
      <w:r w:rsidRPr="007C5866">
        <w:rPr>
          <w:b/>
          <w:sz w:val="22"/>
        </w:rPr>
        <w:lastRenderedPageBreak/>
        <w:t>Jérôme Rousseau</w:t>
      </w:r>
      <w:r>
        <w:rPr>
          <w:sz w:val="22"/>
        </w:rPr>
        <w:t>, Infirmier scolaire</w:t>
      </w:r>
    </w:p>
    <w:p w:rsidR="007C5866" w:rsidRDefault="007C5866" w:rsidP="00A720D3">
      <w:pPr>
        <w:spacing w:after="0"/>
        <w:rPr>
          <w:b/>
          <w:sz w:val="22"/>
        </w:rPr>
      </w:pPr>
      <w:r w:rsidRPr="005B3CB4">
        <w:rPr>
          <w:b/>
          <w:sz w:val="22"/>
        </w:rPr>
        <w:t xml:space="preserve">Laure </w:t>
      </w:r>
      <w:proofErr w:type="spellStart"/>
      <w:r w:rsidRPr="005B3CB4">
        <w:rPr>
          <w:b/>
          <w:sz w:val="22"/>
        </w:rPr>
        <w:t>Retailleau</w:t>
      </w:r>
      <w:proofErr w:type="spellEnd"/>
      <w:r w:rsidRPr="005B3CB4">
        <w:rPr>
          <w:sz w:val="22"/>
        </w:rPr>
        <w:t>, professeur documentaliste</w:t>
      </w:r>
    </w:p>
    <w:p w:rsidR="00C56B06" w:rsidRPr="005B3CB4" w:rsidRDefault="00C56B06" w:rsidP="00A720D3">
      <w:pPr>
        <w:spacing w:after="0"/>
        <w:rPr>
          <w:sz w:val="22"/>
        </w:rPr>
      </w:pPr>
      <w:r w:rsidRPr="005B3CB4">
        <w:rPr>
          <w:b/>
          <w:sz w:val="22"/>
        </w:rPr>
        <w:t xml:space="preserve">Marie </w:t>
      </w:r>
      <w:proofErr w:type="spellStart"/>
      <w:r w:rsidRPr="005B3CB4">
        <w:rPr>
          <w:b/>
          <w:sz w:val="22"/>
        </w:rPr>
        <w:t>Neaud</w:t>
      </w:r>
      <w:proofErr w:type="spellEnd"/>
      <w:r w:rsidRPr="005B3CB4">
        <w:rPr>
          <w:sz w:val="22"/>
        </w:rPr>
        <w:t>, professeur</w:t>
      </w:r>
    </w:p>
    <w:p w:rsidR="00C56B06" w:rsidRDefault="00C56B06" w:rsidP="00A720D3">
      <w:pPr>
        <w:spacing w:after="0"/>
        <w:rPr>
          <w:sz w:val="22"/>
        </w:rPr>
      </w:pPr>
      <w:r w:rsidRPr="005B3CB4">
        <w:rPr>
          <w:b/>
          <w:sz w:val="22"/>
        </w:rPr>
        <w:t>Christophe Rouault</w:t>
      </w:r>
      <w:r w:rsidRPr="005B3CB4">
        <w:rPr>
          <w:sz w:val="22"/>
        </w:rPr>
        <w:t>, professeur</w:t>
      </w:r>
    </w:p>
    <w:p w:rsidR="007C5866" w:rsidRPr="005B3CB4" w:rsidRDefault="007C5866" w:rsidP="00A720D3">
      <w:pPr>
        <w:spacing w:after="0"/>
        <w:rPr>
          <w:sz w:val="22"/>
        </w:rPr>
      </w:pPr>
    </w:p>
    <w:p w:rsidR="00A720D3" w:rsidRPr="005B3CB4" w:rsidRDefault="00A720D3" w:rsidP="00A720D3">
      <w:pPr>
        <w:spacing w:after="0"/>
        <w:rPr>
          <w:sz w:val="22"/>
        </w:rPr>
        <w:sectPr w:rsidR="00A720D3" w:rsidRPr="005B3CB4" w:rsidSect="00A720D3">
          <w:type w:val="continuous"/>
          <w:pgSz w:w="11906" w:h="16838"/>
          <w:pgMar w:top="1440" w:right="1080" w:bottom="1440" w:left="1080" w:header="708" w:footer="708" w:gutter="0"/>
          <w:cols w:num="2" w:space="708"/>
          <w:docGrid w:linePitch="360"/>
        </w:sectPr>
      </w:pPr>
    </w:p>
    <w:p w:rsidR="005B3CB4" w:rsidRDefault="005B3CB4" w:rsidP="00A720D3">
      <w:pPr>
        <w:pStyle w:val="Paragraphedeliste"/>
        <w:numPr>
          <w:ilvl w:val="0"/>
          <w:numId w:val="7"/>
        </w:numPr>
        <w:spacing w:before="120" w:after="120"/>
        <w:ind w:left="426" w:firstLine="0"/>
        <w:rPr>
          <w:b/>
          <w:color w:val="1F3864" w:themeColor="accent5" w:themeShade="80"/>
          <w:sz w:val="22"/>
        </w:rPr>
      </w:pPr>
      <w:r>
        <w:rPr>
          <w:b/>
          <w:color w:val="1F3864" w:themeColor="accent5" w:themeShade="80"/>
          <w:sz w:val="22"/>
        </w:rPr>
        <w:lastRenderedPageBreak/>
        <w:t>Explication de la méthode de la préoccupation partagée</w:t>
      </w:r>
    </w:p>
    <w:p w:rsidR="005B3CB4" w:rsidRDefault="005B3CB4" w:rsidP="005B3CB4">
      <w:pPr>
        <w:spacing w:before="120" w:after="120"/>
        <w:ind w:left="426"/>
        <w:rPr>
          <w:sz w:val="22"/>
        </w:rPr>
      </w:pPr>
      <w:r>
        <w:rPr>
          <w:sz w:val="22"/>
        </w:rPr>
        <w:t>Méthode d’entretien Pikas validée par le CESC départemental</w:t>
      </w:r>
      <w:r w:rsidR="00705052">
        <w:rPr>
          <w:sz w:val="22"/>
        </w:rPr>
        <w:t xml:space="preserve">. C’est une méthode non </w:t>
      </w:r>
      <w:r w:rsidR="007C5866">
        <w:rPr>
          <w:sz w:val="22"/>
        </w:rPr>
        <w:t>blâmante</w:t>
      </w:r>
      <w:r w:rsidR="00705052">
        <w:rPr>
          <w:sz w:val="22"/>
        </w:rPr>
        <w:t>, composée d’entretiens de courte durée.</w:t>
      </w:r>
    </w:p>
    <w:p w:rsidR="00705052" w:rsidRDefault="00705052" w:rsidP="005B3CB4">
      <w:pPr>
        <w:spacing w:before="120" w:after="120"/>
        <w:ind w:left="426"/>
        <w:rPr>
          <w:sz w:val="22"/>
        </w:rPr>
      </w:pPr>
      <w:r>
        <w:rPr>
          <w:sz w:val="22"/>
        </w:rPr>
        <w:t>C’est sur</w:t>
      </w:r>
      <w:r w:rsidR="00F52CF6">
        <w:rPr>
          <w:sz w:val="22"/>
        </w:rPr>
        <w:t>tout une méthode d’intervention</w:t>
      </w:r>
      <w:r>
        <w:rPr>
          <w:sz w:val="22"/>
        </w:rPr>
        <w:t xml:space="preserve"> auprès de tous : victimes, témoins, auteurs, …avec la recherche de suggestions ou </w:t>
      </w:r>
      <w:r w:rsidR="00F52CF6">
        <w:rPr>
          <w:sz w:val="22"/>
        </w:rPr>
        <w:t>d’</w:t>
      </w:r>
      <w:r>
        <w:rPr>
          <w:sz w:val="22"/>
        </w:rPr>
        <w:t>actions permettant des solutions constructives pour mettre un terme aux situations de harcèlement.</w:t>
      </w:r>
    </w:p>
    <w:p w:rsidR="00C56B06" w:rsidRDefault="00F52CF6" w:rsidP="00A720D3">
      <w:pPr>
        <w:pStyle w:val="Paragraphedeliste"/>
        <w:numPr>
          <w:ilvl w:val="0"/>
          <w:numId w:val="7"/>
        </w:numPr>
        <w:spacing w:before="120" w:after="120"/>
        <w:ind w:left="426" w:firstLine="0"/>
        <w:rPr>
          <w:b/>
          <w:color w:val="1F3864" w:themeColor="accent5" w:themeShade="80"/>
          <w:sz w:val="22"/>
        </w:rPr>
      </w:pPr>
      <w:r>
        <w:rPr>
          <w:b/>
          <w:color w:val="1F3864" w:themeColor="accent5" w:themeShade="80"/>
          <w:sz w:val="22"/>
        </w:rPr>
        <w:lastRenderedPageBreak/>
        <w:t>Protocole</w:t>
      </w:r>
      <w:r w:rsidR="00C56B06" w:rsidRPr="005B3CB4">
        <w:rPr>
          <w:b/>
          <w:color w:val="1F3864" w:themeColor="accent5" w:themeShade="80"/>
          <w:sz w:val="22"/>
        </w:rPr>
        <w:t xml:space="preserve"> de prise en charge des situations</w:t>
      </w:r>
    </w:p>
    <w:p w:rsidR="00705052" w:rsidRPr="004D2795" w:rsidRDefault="00705052" w:rsidP="004D2795">
      <w:pPr>
        <w:pStyle w:val="Paragraphedeliste"/>
        <w:numPr>
          <w:ilvl w:val="0"/>
          <w:numId w:val="11"/>
        </w:numPr>
        <w:spacing w:after="0" w:line="240" w:lineRule="auto"/>
        <w:rPr>
          <w:b/>
          <w:sz w:val="22"/>
        </w:rPr>
      </w:pPr>
      <w:r w:rsidRPr="004D2795">
        <w:rPr>
          <w:b/>
          <w:sz w:val="22"/>
        </w:rPr>
        <w:t>Comment contacter le pôle « Respect et Bienveillance »</w:t>
      </w:r>
      <w:r w:rsidR="00500D4A" w:rsidRPr="004D2795">
        <w:rPr>
          <w:b/>
          <w:sz w:val="22"/>
        </w:rPr>
        <w:t> ?</w:t>
      </w:r>
    </w:p>
    <w:p w:rsidR="00500D4A" w:rsidRPr="00500D4A" w:rsidRDefault="00DD190D" w:rsidP="004D2795">
      <w:pPr>
        <w:spacing w:after="120" w:line="240" w:lineRule="auto"/>
        <w:ind w:left="709"/>
        <w:rPr>
          <w:sz w:val="22"/>
        </w:rPr>
      </w:pPr>
      <w:r>
        <w:rPr>
          <w:sz w:val="22"/>
        </w:rPr>
        <w:t>Il peut être contacté directement ou non, en parlant à l’un des membres du pôle</w:t>
      </w:r>
      <w:r w:rsidR="00500D4A">
        <w:rPr>
          <w:sz w:val="22"/>
        </w:rPr>
        <w:t>, ou par mail sur l’ENT, …</w:t>
      </w:r>
    </w:p>
    <w:p w:rsidR="00DD190D" w:rsidRPr="004D2795" w:rsidRDefault="00500D4A" w:rsidP="004D2795">
      <w:pPr>
        <w:pStyle w:val="Paragraphedeliste"/>
        <w:numPr>
          <w:ilvl w:val="0"/>
          <w:numId w:val="11"/>
        </w:numPr>
        <w:spacing w:after="0" w:line="240" w:lineRule="auto"/>
        <w:rPr>
          <w:b/>
          <w:sz w:val="22"/>
        </w:rPr>
      </w:pPr>
      <w:r w:rsidRPr="004D2795">
        <w:rPr>
          <w:b/>
          <w:sz w:val="22"/>
        </w:rPr>
        <w:t xml:space="preserve">Echange au sein du pôle </w:t>
      </w:r>
    </w:p>
    <w:p w:rsidR="00705052" w:rsidRPr="00DD190D" w:rsidRDefault="00DD190D" w:rsidP="004D2795">
      <w:pPr>
        <w:spacing w:after="120" w:line="240" w:lineRule="auto"/>
        <w:ind w:left="709"/>
        <w:rPr>
          <w:sz w:val="22"/>
        </w:rPr>
      </w:pPr>
      <w:r>
        <w:rPr>
          <w:sz w:val="22"/>
        </w:rPr>
        <w:t>Analyser</w:t>
      </w:r>
      <w:r w:rsidRPr="00DD190D">
        <w:rPr>
          <w:sz w:val="22"/>
        </w:rPr>
        <w:t xml:space="preserve"> la situation et </w:t>
      </w:r>
      <w:r w:rsidR="00500D4A" w:rsidRPr="00DD190D">
        <w:rPr>
          <w:sz w:val="22"/>
        </w:rPr>
        <w:t>définir si cela relève du champ du harcèlement</w:t>
      </w:r>
    </w:p>
    <w:p w:rsidR="00500D4A" w:rsidRPr="004D2795" w:rsidRDefault="00500D4A" w:rsidP="004D2795">
      <w:pPr>
        <w:pStyle w:val="Paragraphedeliste"/>
        <w:numPr>
          <w:ilvl w:val="0"/>
          <w:numId w:val="11"/>
        </w:numPr>
        <w:spacing w:after="0" w:line="240" w:lineRule="auto"/>
        <w:rPr>
          <w:b/>
          <w:sz w:val="22"/>
        </w:rPr>
      </w:pPr>
      <w:r w:rsidRPr="004D2795">
        <w:rPr>
          <w:b/>
          <w:sz w:val="22"/>
        </w:rPr>
        <w:t>Organisation des entretiens animés par 2 membres du pôle</w:t>
      </w:r>
    </w:p>
    <w:p w:rsidR="004D2795" w:rsidRPr="004D2795" w:rsidRDefault="004D2795" w:rsidP="004D2795">
      <w:pPr>
        <w:spacing w:after="0" w:line="240" w:lineRule="auto"/>
        <w:ind w:left="708"/>
        <w:rPr>
          <w:sz w:val="22"/>
        </w:rPr>
      </w:pPr>
      <w:r w:rsidRPr="004D2795">
        <w:rPr>
          <w:sz w:val="22"/>
        </w:rPr>
        <w:t xml:space="preserve">Protocole PIKAS : série d’entretiens de courte durée avec tous les protagonistes : victime (la cible), </w:t>
      </w:r>
    </w:p>
    <w:p w:rsidR="004D2795" w:rsidRDefault="004D2795" w:rsidP="004D2795">
      <w:pPr>
        <w:spacing w:after="120" w:line="240" w:lineRule="auto"/>
        <w:ind w:left="709"/>
        <w:rPr>
          <w:sz w:val="22"/>
        </w:rPr>
      </w:pPr>
      <w:proofErr w:type="gramStart"/>
      <w:r w:rsidRPr="004D2795">
        <w:rPr>
          <w:sz w:val="22"/>
        </w:rPr>
        <w:t>témoins</w:t>
      </w:r>
      <w:proofErr w:type="gramEnd"/>
      <w:r w:rsidRPr="004D2795">
        <w:rPr>
          <w:sz w:val="22"/>
        </w:rPr>
        <w:t xml:space="preserve">, auteur (présumés intimidateurs) avec recherche de suggestions ou actions permettant des solutions constructives. </w:t>
      </w:r>
    </w:p>
    <w:p w:rsidR="00DD190D" w:rsidRPr="004D2795" w:rsidRDefault="00500D4A" w:rsidP="004D2795">
      <w:pPr>
        <w:pStyle w:val="Paragraphedeliste"/>
        <w:numPr>
          <w:ilvl w:val="0"/>
          <w:numId w:val="11"/>
        </w:numPr>
        <w:spacing w:after="0" w:line="240" w:lineRule="auto"/>
        <w:rPr>
          <w:b/>
          <w:sz w:val="22"/>
        </w:rPr>
      </w:pPr>
      <w:r w:rsidRPr="004D2795">
        <w:rPr>
          <w:b/>
          <w:sz w:val="22"/>
        </w:rPr>
        <w:t>Bilan</w:t>
      </w:r>
      <w:r w:rsidR="00DD190D" w:rsidRPr="004D2795">
        <w:rPr>
          <w:b/>
          <w:sz w:val="22"/>
        </w:rPr>
        <w:t xml:space="preserve"> et actions </w:t>
      </w:r>
    </w:p>
    <w:p w:rsidR="00697319" w:rsidRPr="007A1C88" w:rsidRDefault="007A1C88" w:rsidP="004D2795">
      <w:pPr>
        <w:spacing w:after="120" w:line="240" w:lineRule="auto"/>
        <w:ind w:left="709"/>
        <w:rPr>
          <w:sz w:val="22"/>
        </w:rPr>
      </w:pPr>
      <w:r>
        <w:rPr>
          <w:sz w:val="22"/>
        </w:rPr>
        <w:t xml:space="preserve">Evaluation de l’action, mise en place de propositions, … </w:t>
      </w:r>
    </w:p>
    <w:p w:rsidR="00500D4A" w:rsidRPr="004D2795" w:rsidRDefault="00DD190D" w:rsidP="004D2795">
      <w:pPr>
        <w:pStyle w:val="Paragraphedeliste"/>
        <w:numPr>
          <w:ilvl w:val="0"/>
          <w:numId w:val="11"/>
        </w:numPr>
        <w:spacing w:after="0" w:line="240" w:lineRule="auto"/>
        <w:rPr>
          <w:b/>
          <w:sz w:val="22"/>
        </w:rPr>
      </w:pPr>
      <w:r w:rsidRPr="004D2795">
        <w:rPr>
          <w:b/>
          <w:sz w:val="22"/>
        </w:rPr>
        <w:t>Suivi post événement</w:t>
      </w:r>
    </w:p>
    <w:p w:rsidR="00DD190D" w:rsidRPr="00DD190D" w:rsidRDefault="00DD190D" w:rsidP="004D2795">
      <w:pPr>
        <w:spacing w:after="0" w:line="240" w:lineRule="auto"/>
        <w:ind w:left="708"/>
        <w:rPr>
          <w:sz w:val="22"/>
        </w:rPr>
      </w:pPr>
      <w:r>
        <w:rPr>
          <w:sz w:val="22"/>
        </w:rPr>
        <w:t>Suivi des mesures prises et information de l’évolution du traitement de la situation aux personnels</w:t>
      </w:r>
    </w:p>
    <w:p w:rsidR="00705052" w:rsidRDefault="00705052" w:rsidP="00A720D3">
      <w:pPr>
        <w:pStyle w:val="Paragraphedeliste"/>
        <w:numPr>
          <w:ilvl w:val="0"/>
          <w:numId w:val="7"/>
        </w:numPr>
        <w:spacing w:before="120" w:after="120"/>
        <w:ind w:left="426" w:firstLine="0"/>
        <w:rPr>
          <w:b/>
          <w:color w:val="1F3864" w:themeColor="accent5" w:themeShade="80"/>
          <w:sz w:val="22"/>
        </w:rPr>
      </w:pPr>
      <w:r>
        <w:rPr>
          <w:b/>
          <w:color w:val="1F3864" w:themeColor="accent5" w:themeShade="80"/>
          <w:sz w:val="22"/>
        </w:rPr>
        <w:t>Circuit de prise en charge et de communication (schéma)</w:t>
      </w:r>
    </w:p>
    <w:p w:rsidR="004C5CBA" w:rsidRPr="004C5CBA" w:rsidRDefault="004C5CBA" w:rsidP="004C5CBA">
      <w:pPr>
        <w:spacing w:before="120" w:after="120"/>
        <w:rPr>
          <w:b/>
          <w:color w:val="1F3864" w:themeColor="accent5" w:themeShade="80"/>
          <w:sz w:val="22"/>
        </w:rPr>
      </w:pPr>
      <w:r>
        <w:rPr>
          <w:b/>
          <w:noProof/>
          <w:color w:val="1F3864" w:themeColor="accent5" w:themeShade="80"/>
          <w:sz w:val="22"/>
          <w:lang w:eastAsia="fr-FR"/>
        </w:rPr>
        <w:drawing>
          <wp:anchor distT="0" distB="0" distL="114300" distR="114300" simplePos="0" relativeHeight="251659264" behindDoc="0" locked="0" layoutInCell="1" allowOverlap="1">
            <wp:simplePos x="0" y="0"/>
            <wp:positionH relativeFrom="column">
              <wp:posOffset>1355481</wp:posOffset>
            </wp:positionH>
            <wp:positionV relativeFrom="paragraph">
              <wp:posOffset>156405</wp:posOffset>
            </wp:positionV>
            <wp:extent cx="4194224" cy="1076179"/>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9467"/>
                    <a:stretch>
                      <a:fillRect/>
                    </a:stretch>
                  </pic:blipFill>
                  <pic:spPr bwMode="auto">
                    <a:xfrm>
                      <a:off x="0" y="0"/>
                      <a:ext cx="4194224" cy="1076179"/>
                    </a:xfrm>
                    <a:prstGeom prst="rect">
                      <a:avLst/>
                    </a:prstGeom>
                    <a:noFill/>
                    <a:ln w="9525">
                      <a:noFill/>
                      <a:miter lim="800000"/>
                      <a:headEnd/>
                      <a:tailEnd/>
                    </a:ln>
                  </pic:spPr>
                </pic:pic>
              </a:graphicData>
            </a:graphic>
          </wp:anchor>
        </w:drawing>
      </w:r>
    </w:p>
    <w:p w:rsidR="00C56B06" w:rsidRDefault="00C56B06" w:rsidP="00705052">
      <w:pPr>
        <w:spacing w:after="0"/>
        <w:ind w:left="426"/>
        <w:rPr>
          <w:sz w:val="22"/>
        </w:rPr>
      </w:pPr>
    </w:p>
    <w:p w:rsidR="00500D4A" w:rsidRDefault="00500D4A" w:rsidP="00705052">
      <w:pPr>
        <w:spacing w:after="0"/>
        <w:ind w:left="426"/>
        <w:rPr>
          <w:sz w:val="22"/>
        </w:rPr>
      </w:pPr>
    </w:p>
    <w:p w:rsidR="00500D4A" w:rsidRDefault="004C5CBA" w:rsidP="00705052">
      <w:pPr>
        <w:spacing w:after="0"/>
        <w:ind w:left="426"/>
        <w:rPr>
          <w:sz w:val="22"/>
        </w:rPr>
      </w:pPr>
      <w:r>
        <w:rPr>
          <w:noProof/>
          <w:sz w:val="22"/>
          <w:lang w:eastAsia="fr-FR"/>
        </w:rPr>
        <w:drawing>
          <wp:anchor distT="0" distB="0" distL="114300" distR="114300" simplePos="0" relativeHeight="251658240" behindDoc="1" locked="0" layoutInCell="1" allowOverlap="1">
            <wp:simplePos x="0" y="0"/>
            <wp:positionH relativeFrom="column">
              <wp:posOffset>285750</wp:posOffset>
            </wp:positionH>
            <wp:positionV relativeFrom="paragraph">
              <wp:posOffset>298450</wp:posOffset>
            </wp:positionV>
            <wp:extent cx="6233795" cy="3868420"/>
            <wp:effectExtent l="19050" t="0" r="0" b="0"/>
            <wp:wrapTight wrapText="bothSides">
              <wp:wrapPolygon edited="0">
                <wp:start x="-66" y="0"/>
                <wp:lineTo x="-66" y="21487"/>
                <wp:lineTo x="21585" y="21487"/>
                <wp:lineTo x="21585" y="0"/>
                <wp:lineTo x="-6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7251"/>
                    <a:stretch>
                      <a:fillRect/>
                    </a:stretch>
                  </pic:blipFill>
                  <pic:spPr bwMode="auto">
                    <a:xfrm>
                      <a:off x="0" y="0"/>
                      <a:ext cx="6233795" cy="3868420"/>
                    </a:xfrm>
                    <a:prstGeom prst="rect">
                      <a:avLst/>
                    </a:prstGeom>
                    <a:noFill/>
                    <a:ln w="9525">
                      <a:noFill/>
                      <a:miter lim="800000"/>
                      <a:headEnd/>
                      <a:tailEnd/>
                    </a:ln>
                  </pic:spPr>
                </pic:pic>
              </a:graphicData>
            </a:graphic>
          </wp:anchor>
        </w:drawing>
      </w: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Default="00500D4A" w:rsidP="00705052">
      <w:pPr>
        <w:spacing w:after="0"/>
        <w:ind w:left="426"/>
        <w:rPr>
          <w:sz w:val="22"/>
        </w:rPr>
      </w:pPr>
    </w:p>
    <w:p w:rsidR="00500D4A" w:rsidRPr="00705052" w:rsidRDefault="00500D4A" w:rsidP="00705052">
      <w:pPr>
        <w:spacing w:after="0"/>
        <w:ind w:left="426"/>
        <w:rPr>
          <w:sz w:val="22"/>
        </w:rPr>
      </w:pPr>
    </w:p>
    <w:p w:rsidR="00C56B06" w:rsidRPr="005B3CB4" w:rsidRDefault="00F52CF6" w:rsidP="00A720D3">
      <w:pPr>
        <w:pStyle w:val="Paragraphedeliste"/>
        <w:numPr>
          <w:ilvl w:val="0"/>
          <w:numId w:val="7"/>
        </w:numPr>
        <w:spacing w:before="120" w:after="120"/>
        <w:ind w:left="426" w:firstLine="0"/>
        <w:rPr>
          <w:b/>
          <w:color w:val="1F3864" w:themeColor="accent5" w:themeShade="80"/>
          <w:sz w:val="22"/>
        </w:rPr>
      </w:pPr>
      <w:r>
        <w:rPr>
          <w:b/>
          <w:color w:val="1F3864" w:themeColor="accent5" w:themeShade="80"/>
          <w:sz w:val="22"/>
        </w:rPr>
        <w:t xml:space="preserve">Actions prévues pour 2021 </w:t>
      </w:r>
      <w:r w:rsidR="00C56B06" w:rsidRPr="005B3CB4">
        <w:rPr>
          <w:b/>
          <w:color w:val="1F3864" w:themeColor="accent5" w:themeShade="80"/>
          <w:sz w:val="22"/>
        </w:rPr>
        <w:t>-</w:t>
      </w:r>
      <w:r>
        <w:rPr>
          <w:b/>
          <w:color w:val="1F3864" w:themeColor="accent5" w:themeShade="80"/>
          <w:sz w:val="22"/>
        </w:rPr>
        <w:t xml:space="preserve"> 2022</w:t>
      </w:r>
    </w:p>
    <w:p w:rsidR="00C56B06" w:rsidRDefault="00F52CF6" w:rsidP="00A720D3">
      <w:pPr>
        <w:pStyle w:val="Paragraphedeliste"/>
        <w:numPr>
          <w:ilvl w:val="0"/>
          <w:numId w:val="8"/>
        </w:numPr>
        <w:spacing w:before="120" w:after="0"/>
        <w:ind w:left="1066" w:hanging="357"/>
        <w:rPr>
          <w:sz w:val="22"/>
        </w:rPr>
      </w:pPr>
      <w:r>
        <w:rPr>
          <w:sz w:val="22"/>
        </w:rPr>
        <w:t>Rappel</w:t>
      </w:r>
      <w:r w:rsidR="00C56B06" w:rsidRPr="005B3CB4">
        <w:rPr>
          <w:sz w:val="22"/>
        </w:rPr>
        <w:t xml:space="preserve"> des objectifs du pôle ressource et de l’équipe, lors d</w:t>
      </w:r>
      <w:r>
        <w:rPr>
          <w:sz w:val="22"/>
        </w:rPr>
        <w:t>es</w:t>
      </w:r>
      <w:r w:rsidR="005B3CB4">
        <w:rPr>
          <w:sz w:val="22"/>
        </w:rPr>
        <w:t xml:space="preserve"> réunion</w:t>
      </w:r>
      <w:r>
        <w:rPr>
          <w:sz w:val="22"/>
        </w:rPr>
        <w:t>s</w:t>
      </w:r>
      <w:r w:rsidR="005B3CB4">
        <w:rPr>
          <w:sz w:val="22"/>
        </w:rPr>
        <w:t xml:space="preserve"> de synthèse-coordination</w:t>
      </w:r>
      <w:r w:rsidR="00C56B06" w:rsidRPr="005B3CB4">
        <w:rPr>
          <w:sz w:val="22"/>
        </w:rPr>
        <w:t xml:space="preserve"> à l’ensemble des </w:t>
      </w:r>
      <w:r w:rsidR="005B3CB4">
        <w:rPr>
          <w:sz w:val="22"/>
        </w:rPr>
        <w:t>équipes pédagogiques</w:t>
      </w:r>
      <w:r w:rsidR="00C56B06" w:rsidRPr="005B3CB4">
        <w:rPr>
          <w:sz w:val="22"/>
        </w:rPr>
        <w:t>.</w:t>
      </w:r>
    </w:p>
    <w:p w:rsidR="00705052" w:rsidRPr="005B3CB4" w:rsidRDefault="00705052" w:rsidP="00A720D3">
      <w:pPr>
        <w:pStyle w:val="Paragraphedeliste"/>
        <w:numPr>
          <w:ilvl w:val="0"/>
          <w:numId w:val="8"/>
        </w:numPr>
        <w:spacing w:before="120" w:after="0"/>
        <w:ind w:left="1066" w:hanging="357"/>
        <w:rPr>
          <w:sz w:val="22"/>
        </w:rPr>
      </w:pPr>
      <w:r>
        <w:rPr>
          <w:sz w:val="22"/>
        </w:rPr>
        <w:t>Réalisation</w:t>
      </w:r>
      <w:r w:rsidR="00F52CF6">
        <w:rPr>
          <w:sz w:val="22"/>
        </w:rPr>
        <w:t>s</w:t>
      </w:r>
      <w:r>
        <w:rPr>
          <w:sz w:val="22"/>
        </w:rPr>
        <w:t xml:space="preserve"> d’affiche</w:t>
      </w:r>
      <w:r w:rsidR="00F52CF6">
        <w:rPr>
          <w:sz w:val="22"/>
        </w:rPr>
        <w:t>s</w:t>
      </w:r>
      <w:r>
        <w:rPr>
          <w:sz w:val="22"/>
        </w:rPr>
        <w:t xml:space="preserve"> à destination des élèves pour les informer sur le rôle du pôle </w:t>
      </w:r>
    </w:p>
    <w:p w:rsidR="00C56B06" w:rsidRPr="005B3CB4" w:rsidRDefault="00F52CF6" w:rsidP="00A720D3">
      <w:pPr>
        <w:pStyle w:val="Paragraphedeliste"/>
        <w:numPr>
          <w:ilvl w:val="0"/>
          <w:numId w:val="10"/>
        </w:numPr>
        <w:spacing w:before="120" w:after="0"/>
        <w:ind w:left="1066" w:hanging="357"/>
        <w:rPr>
          <w:sz w:val="22"/>
        </w:rPr>
      </w:pPr>
      <w:r>
        <w:rPr>
          <w:sz w:val="22"/>
        </w:rPr>
        <w:t>I</w:t>
      </w:r>
      <w:r w:rsidR="00A720D3" w:rsidRPr="005B3CB4">
        <w:rPr>
          <w:sz w:val="22"/>
        </w:rPr>
        <w:t>nformation</w:t>
      </w:r>
      <w:r w:rsidR="00C56B06" w:rsidRPr="005B3CB4">
        <w:rPr>
          <w:sz w:val="22"/>
        </w:rPr>
        <w:t xml:space="preserve"> </w:t>
      </w:r>
      <w:r>
        <w:rPr>
          <w:sz w:val="22"/>
        </w:rPr>
        <w:t>sur le rôle du pôle et présentation du protocole mis en ligne sur l’ENT.</w:t>
      </w:r>
      <w:r w:rsidR="00C56B06" w:rsidRPr="005B3CB4">
        <w:rPr>
          <w:sz w:val="22"/>
        </w:rPr>
        <w:t xml:space="preserve"> </w:t>
      </w:r>
    </w:p>
    <w:p w:rsidR="00C56B06" w:rsidRPr="005B3CB4" w:rsidRDefault="00F52CF6" w:rsidP="00A720D3">
      <w:pPr>
        <w:pStyle w:val="Paragraphedeliste"/>
        <w:numPr>
          <w:ilvl w:val="0"/>
          <w:numId w:val="10"/>
        </w:numPr>
        <w:spacing w:before="120" w:after="0"/>
        <w:ind w:left="1066" w:hanging="357"/>
        <w:rPr>
          <w:sz w:val="22"/>
        </w:rPr>
      </w:pPr>
      <w:r>
        <w:rPr>
          <w:sz w:val="22"/>
        </w:rPr>
        <w:t xml:space="preserve">Mise à jour </w:t>
      </w:r>
      <w:r w:rsidR="00C56B06" w:rsidRPr="005B3CB4">
        <w:rPr>
          <w:sz w:val="22"/>
        </w:rPr>
        <w:t xml:space="preserve"> du dispositif sur le site de l’établissement.</w:t>
      </w:r>
    </w:p>
    <w:p w:rsidR="00C56B06" w:rsidRPr="005B3CB4" w:rsidRDefault="00C56B06" w:rsidP="00A720D3">
      <w:pPr>
        <w:pStyle w:val="Paragraphedeliste"/>
        <w:numPr>
          <w:ilvl w:val="0"/>
          <w:numId w:val="10"/>
        </w:numPr>
        <w:spacing w:before="120" w:after="0"/>
        <w:ind w:left="1066" w:hanging="357"/>
        <w:rPr>
          <w:sz w:val="22"/>
        </w:rPr>
      </w:pPr>
      <w:r w:rsidRPr="005B3CB4">
        <w:rPr>
          <w:sz w:val="22"/>
        </w:rPr>
        <w:t>Action</w:t>
      </w:r>
      <w:r w:rsidR="00F52CF6">
        <w:rPr>
          <w:sz w:val="22"/>
        </w:rPr>
        <w:t>s</w:t>
      </w:r>
      <w:r w:rsidRPr="005B3CB4">
        <w:rPr>
          <w:sz w:val="22"/>
        </w:rPr>
        <w:t xml:space="preserve"> d’information</w:t>
      </w:r>
      <w:r w:rsidR="00F52CF6">
        <w:rPr>
          <w:sz w:val="22"/>
        </w:rPr>
        <w:t>s</w:t>
      </w:r>
      <w:r w:rsidRPr="005B3CB4">
        <w:rPr>
          <w:sz w:val="22"/>
        </w:rPr>
        <w:t xml:space="preserve"> à destination des élèves</w:t>
      </w:r>
      <w:r w:rsidR="00F52CF6">
        <w:rPr>
          <w:sz w:val="22"/>
        </w:rPr>
        <w:t>.</w:t>
      </w:r>
    </w:p>
    <w:sectPr w:rsidR="00C56B06" w:rsidRPr="005B3CB4" w:rsidSect="00A720D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11E"/>
    <w:multiLevelType w:val="multilevel"/>
    <w:tmpl w:val="040C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
    <w:nsid w:val="038D5B1B"/>
    <w:multiLevelType w:val="hybridMultilevel"/>
    <w:tmpl w:val="C8C49156"/>
    <w:lvl w:ilvl="0" w:tplc="040C000D">
      <w:start w:val="1"/>
      <w:numFmt w:val="bullet"/>
      <w:lvlText w:val=""/>
      <w:lvlJc w:val="left"/>
      <w:pPr>
        <w:ind w:left="363" w:hanging="360"/>
      </w:pPr>
      <w:rPr>
        <w:rFonts w:ascii="Wingdings" w:hAnsi="Wingdings" w:hint="default"/>
      </w:rPr>
    </w:lvl>
    <w:lvl w:ilvl="1" w:tplc="040C0003">
      <w:start w:val="1"/>
      <w:numFmt w:val="bullet"/>
      <w:lvlText w:val="o"/>
      <w:lvlJc w:val="left"/>
      <w:pPr>
        <w:ind w:left="1083" w:hanging="360"/>
      </w:pPr>
      <w:rPr>
        <w:rFonts w:ascii="Courier New" w:hAnsi="Courier New" w:cs="Courier New" w:hint="default"/>
      </w:rPr>
    </w:lvl>
    <w:lvl w:ilvl="2" w:tplc="3B2A413C">
      <w:numFmt w:val="bullet"/>
      <w:lvlText w:val="-"/>
      <w:lvlJc w:val="left"/>
      <w:pPr>
        <w:ind w:left="1803" w:hanging="360"/>
      </w:pPr>
      <w:rPr>
        <w:rFonts w:ascii="Calibri" w:eastAsiaTheme="minorHAnsi" w:hAnsi="Calibri" w:cstheme="minorBidi"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BB5405E"/>
    <w:multiLevelType w:val="hybridMultilevel"/>
    <w:tmpl w:val="F4DC3ABC"/>
    <w:lvl w:ilvl="0" w:tplc="3884A0C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1C73F7A"/>
    <w:multiLevelType w:val="hybridMultilevel"/>
    <w:tmpl w:val="65CA7720"/>
    <w:lvl w:ilvl="0" w:tplc="AEF8E9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553499"/>
    <w:multiLevelType w:val="hybridMultilevel"/>
    <w:tmpl w:val="F638763C"/>
    <w:lvl w:ilvl="0" w:tplc="CABABDA4">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39FD714D"/>
    <w:multiLevelType w:val="hybridMultilevel"/>
    <w:tmpl w:val="EAAA3D6A"/>
    <w:lvl w:ilvl="0" w:tplc="8D767D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5F16F8"/>
    <w:multiLevelType w:val="hybridMultilevel"/>
    <w:tmpl w:val="E7DA1E42"/>
    <w:lvl w:ilvl="0" w:tplc="040C000D">
      <w:start w:val="1"/>
      <w:numFmt w:val="bullet"/>
      <w:lvlText w:val=""/>
      <w:lvlJc w:val="left"/>
      <w:pPr>
        <w:ind w:left="1077" w:hanging="360"/>
      </w:pPr>
      <w:rPr>
        <w:rFonts w:ascii="Wingdings" w:hAnsi="Wingdings"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nsid w:val="48D568E2"/>
    <w:multiLevelType w:val="hybridMultilevel"/>
    <w:tmpl w:val="7BE686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5E8B497F"/>
    <w:multiLevelType w:val="hybridMultilevel"/>
    <w:tmpl w:val="1B9C79E4"/>
    <w:lvl w:ilvl="0" w:tplc="38A6BE6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F77000F"/>
    <w:multiLevelType w:val="hybridMultilevel"/>
    <w:tmpl w:val="0E1A3CDC"/>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0250FC1"/>
    <w:multiLevelType w:val="hybridMultilevel"/>
    <w:tmpl w:val="3E92C9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10"/>
  </w:num>
  <w:num w:numId="6">
    <w:abstractNumId w:val="6"/>
  </w:num>
  <w:num w:numId="7">
    <w:abstractNumId w:val="1"/>
  </w:num>
  <w:num w:numId="8">
    <w:abstractNumId w:val="0"/>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B12E6"/>
    <w:rsid w:val="000B12E6"/>
    <w:rsid w:val="002309EB"/>
    <w:rsid w:val="00377222"/>
    <w:rsid w:val="00414A15"/>
    <w:rsid w:val="004C5CBA"/>
    <w:rsid w:val="004D2795"/>
    <w:rsid w:val="00500D4A"/>
    <w:rsid w:val="005B3CB4"/>
    <w:rsid w:val="00697319"/>
    <w:rsid w:val="00705052"/>
    <w:rsid w:val="00735FC6"/>
    <w:rsid w:val="007A1C88"/>
    <w:rsid w:val="007C5866"/>
    <w:rsid w:val="008C30AD"/>
    <w:rsid w:val="00A720D3"/>
    <w:rsid w:val="00AD7923"/>
    <w:rsid w:val="00C14609"/>
    <w:rsid w:val="00C148E7"/>
    <w:rsid w:val="00C56B06"/>
    <w:rsid w:val="00D45855"/>
    <w:rsid w:val="00DD190D"/>
    <w:rsid w:val="00E672EC"/>
    <w:rsid w:val="00F16EDA"/>
    <w:rsid w:val="00F52C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15"/>
    <w:pPr>
      <w:spacing w:after="200" w:line="276" w:lineRule="auto"/>
    </w:pPr>
    <w:rPr>
      <w:rFonts w:ascii="Arial" w:eastAsia="Calibri" w:hAnsi="Arial"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6B06"/>
    <w:pPr>
      <w:spacing w:after="0" w:line="240" w:lineRule="auto"/>
    </w:pPr>
  </w:style>
  <w:style w:type="table" w:styleId="Grilledutableau">
    <w:name w:val="Table Grid"/>
    <w:basedOn w:val="TableauNormal"/>
    <w:uiPriority w:val="59"/>
    <w:rsid w:val="00414A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56B06"/>
    <w:pPr>
      <w:ind w:left="720"/>
      <w:contextualSpacing/>
    </w:pPr>
  </w:style>
  <w:style w:type="character" w:styleId="Lienhypertexte">
    <w:name w:val="Hyperlink"/>
    <w:basedOn w:val="Policepardfaut"/>
    <w:uiPriority w:val="99"/>
    <w:unhideWhenUsed/>
    <w:rsid w:val="00A720D3"/>
    <w:rPr>
      <w:color w:val="0563C1" w:themeColor="hyperlink"/>
      <w:u w:val="single"/>
    </w:rPr>
  </w:style>
  <w:style w:type="paragraph" w:customStyle="1" w:styleId="Cartable">
    <w:name w:val="Cartable"/>
    <w:basedOn w:val="Normal"/>
    <w:qFormat/>
    <w:rsid w:val="00414A15"/>
    <w:pPr>
      <w:spacing w:line="480" w:lineRule="auto"/>
      <w:jc w:val="both"/>
    </w:pPr>
    <w:rPr>
      <w:rFonts w:cs="Arial"/>
      <w:sz w:val="40"/>
    </w:rPr>
  </w:style>
  <w:style w:type="table" w:customStyle="1" w:styleId="Grilledutableau1">
    <w:name w:val="Grille du tableau1"/>
    <w:basedOn w:val="TableauNormal"/>
    <w:next w:val="Grilledutableau"/>
    <w:uiPriority w:val="59"/>
    <w:rsid w:val="00414A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14A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414A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A1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C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nauharcelement.education.gouv.fr/que-faire/mon-enfant-est-victi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FE02-8D0F-4CDB-BA03-5D9C5C4B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ROUAULT</dc:creator>
  <cp:lastModifiedBy>crouault</cp:lastModifiedBy>
  <cp:revision>10</cp:revision>
  <cp:lastPrinted>2018-10-18T07:10:00Z</cp:lastPrinted>
  <dcterms:created xsi:type="dcterms:W3CDTF">2018-03-09T11:19:00Z</dcterms:created>
  <dcterms:modified xsi:type="dcterms:W3CDTF">2021-10-22T09:20:00Z</dcterms:modified>
</cp:coreProperties>
</file>